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3FE3" w:rsidRDefault="00733FE3" w:rsidP="00733FE3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7564C1" w:rsidRDefault="007564C1" w:rsidP="007564C1">
      <w:pPr>
        <w:pStyle w:val="Nadpis3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Představenstvo akciové společnosti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LENOX PLUS, a.s.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IČ: 26 160 </w:t>
      </w:r>
      <w:proofErr w:type="gramStart"/>
      <w:r>
        <w:rPr>
          <w:rFonts w:ascii="Verdana" w:hAnsi="Verdana"/>
          <w:b/>
        </w:rPr>
        <w:t>129 ,</w:t>
      </w:r>
      <w:proofErr w:type="gramEnd"/>
      <w:r>
        <w:rPr>
          <w:rFonts w:ascii="Verdana" w:hAnsi="Verdana"/>
          <w:b/>
        </w:rPr>
        <w:t xml:space="preserve"> se sídlem Veleslavínova 93/10, 110 00  Praha 1,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zapsané v obchodním rejstříku vedeném Městským soudem v Praze,</w:t>
      </w: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oddíl B, vložka č. 15247 (dále jen „společnost“), oznamuje svolání</w:t>
      </w:r>
    </w:p>
    <w:p w:rsidR="007564C1" w:rsidRDefault="007564C1" w:rsidP="007564C1">
      <w:pPr>
        <w:jc w:val="center"/>
        <w:rPr>
          <w:rFonts w:ascii="Verdana" w:hAnsi="Verdana"/>
          <w:b/>
        </w:rPr>
      </w:pPr>
    </w:p>
    <w:p w:rsidR="007564C1" w:rsidRDefault="007564C1" w:rsidP="007564C1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ŘÁDNÉ VALNÉ HROMADY,</w:t>
      </w:r>
    </w:p>
    <w:p w:rsidR="007564C1" w:rsidRDefault="007564C1" w:rsidP="007564C1">
      <w:pPr>
        <w:jc w:val="both"/>
        <w:rPr>
          <w:rFonts w:ascii="Verdana" w:hAnsi="Verdana"/>
          <w:b/>
        </w:rPr>
      </w:pPr>
    </w:p>
    <w:p w:rsidR="007564C1" w:rsidRDefault="007564C1" w:rsidP="007564C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která se uskuteční dne </w:t>
      </w:r>
      <w:r>
        <w:rPr>
          <w:rFonts w:ascii="Verdana" w:hAnsi="Verdana"/>
          <w:b/>
          <w:u w:val="single"/>
        </w:rPr>
        <w:t>25.</w:t>
      </w:r>
      <w:r>
        <w:rPr>
          <w:rFonts w:ascii="Verdana" w:hAnsi="Verdana"/>
          <w:u w:val="single"/>
        </w:rPr>
        <w:t xml:space="preserve"> </w:t>
      </w:r>
      <w:r>
        <w:rPr>
          <w:rFonts w:ascii="Verdana" w:hAnsi="Verdana"/>
          <w:b/>
          <w:u w:val="single"/>
        </w:rPr>
        <w:t>června 2018 v 10:00 hodin</w:t>
      </w:r>
      <w:r>
        <w:rPr>
          <w:rFonts w:ascii="Verdana" w:hAnsi="Verdana"/>
        </w:rPr>
        <w:t xml:space="preserve"> v zasedací místnosti akciové společnosti LENOX PLUS, a.s. na adrese: Veleslavínova 93/10, 110 </w:t>
      </w:r>
      <w:proofErr w:type="gramStart"/>
      <w:r>
        <w:rPr>
          <w:rFonts w:ascii="Verdana" w:hAnsi="Verdana"/>
        </w:rPr>
        <w:t>00  Praha</w:t>
      </w:r>
      <w:proofErr w:type="gramEnd"/>
      <w:r>
        <w:rPr>
          <w:rFonts w:ascii="Verdana" w:hAnsi="Verdana"/>
        </w:rPr>
        <w:t xml:space="preserve"> 1, a to s následujícím programem:</w:t>
      </w:r>
    </w:p>
    <w:p w:rsidR="007564C1" w:rsidRDefault="007564C1" w:rsidP="007564C1">
      <w:pPr>
        <w:tabs>
          <w:tab w:val="left" w:pos="425"/>
          <w:tab w:val="left" w:pos="637"/>
          <w:tab w:val="left" w:pos="113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  <w:rPr>
          <w:sz w:val="22"/>
        </w:rPr>
      </w:pPr>
    </w:p>
    <w:p w:rsidR="007564C1" w:rsidRDefault="007564C1" w:rsidP="007564C1"/>
    <w:p w:rsidR="007564C1" w:rsidRDefault="007564C1" w:rsidP="007564C1">
      <w:pPr>
        <w:widowControl w:val="0"/>
        <w:tabs>
          <w:tab w:val="left" w:pos="567"/>
          <w:tab w:val="left" w:pos="779"/>
          <w:tab w:val="left" w:pos="992"/>
          <w:tab w:val="left" w:pos="1275"/>
          <w:tab w:val="left" w:pos="1984"/>
          <w:tab w:val="left" w:pos="2976"/>
          <w:tab w:val="left" w:pos="3189"/>
          <w:tab w:val="left" w:pos="3402"/>
        </w:tabs>
        <w:spacing w:line="240" w:lineRule="atLeast"/>
        <w:jc w:val="both"/>
        <w:rPr>
          <w:b/>
          <w:sz w:val="22"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Zahájení, kontrola usnášeníschopnosti valné hromady.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Volba orgánů valné hromady.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 xml:space="preserve">Návrh usnesení: </w:t>
      </w:r>
      <w:r>
        <w:rPr>
          <w:rFonts w:ascii="Verdana" w:hAnsi="Verdana"/>
          <w:i/>
        </w:rPr>
        <w:t>Předsedou valné hromady se volí Bohumil Řebík. Zapisovatelem valné hromady se volí Mgr. Marcela Řebíková. Ověřovatelem zápisu z valné hromady se volí Ing. Pavel Novotný. Osobou pověřenou sčítáním hlasů na valné hromadě se volí Ing. Filip Řebík.</w:t>
      </w: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pStyle w:val="Odstavecseseznamem"/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 xml:space="preserve">Odůvodnění: Návrh na obsazení orgánů valné hromady vychází z požadavků zákona o obchodních korporacích a stanov společnosti a navazuje na dosavadní praxi minulých valných hromad společnosti. Navržené osoby považuje představenstvo společnosti s ohledem na jejich kvalifikaci a praxi za vhodné kandidáty na uvedené pozice. 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Zpráva představenstva společnosti o hospodaření společnosti a o stavu majetku společnosti za rok 2017, včetně návrhu řádné účetní závěrky společnosti za rok 2017 a návrhu na rozdělení zisku společnosti za rok 2017.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představenstva je valné hromadě předkládána v souladu se zákonem a stanovami společnosti. O tomto bodu pořadu jednání valné hromady se nehlasuje.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Zpráva dozorčí rady společnosti o výsledcích kontrolní činnosti za rok 2017, včetně vyjádření k návrhu řádné účetní závěrky společnosti za rok 2017 a návrhu na rozdělení zisku společnosti za rok 2017.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Odůvodnění: Výše uváděná zpráva dozorčí rady společnosti je valné hromadě předkládána v souladu se zákonem a stanovami společnosti. O tomto bodu pořadu jednání se nehlasuje.</w:t>
      </w:r>
    </w:p>
    <w:p w:rsidR="007564C1" w:rsidRDefault="007564C1" w:rsidP="007564C1">
      <w:pPr>
        <w:ind w:left="426"/>
        <w:jc w:val="both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řádné účetní závěrky společnosti za rok 2017.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 xml:space="preserve">Návrh usnesení: Valná hromada schvaluje řádnou účetní závěrku společnosti </w:t>
      </w:r>
      <w:r>
        <w:rPr>
          <w:rFonts w:ascii="Verdana" w:hAnsi="Verdana"/>
          <w:i/>
        </w:rPr>
        <w:t>LENOX PLUS, a.s.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>za rok 2017 ve znění předloženém představenstvem společnosti.</w:t>
      </w:r>
    </w:p>
    <w:p w:rsidR="007564C1" w:rsidRDefault="007564C1" w:rsidP="007564C1">
      <w:pPr>
        <w:pStyle w:val="Odstavecseseznamem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t>Odůvodnění:</w:t>
      </w:r>
      <w:r>
        <w:rPr>
          <w:rFonts w:ascii="Verdana" w:hAnsi="Verdana"/>
          <w:bCs/>
          <w:i/>
          <w:iCs/>
        </w:rPr>
        <w:t xml:space="preserve"> Schvalování </w:t>
      </w:r>
      <w:r>
        <w:rPr>
          <w:rFonts w:ascii="Verdana" w:hAnsi="Verdana"/>
          <w:i/>
          <w:iCs/>
        </w:rPr>
        <w:t>účetní závěrky</w:t>
      </w:r>
      <w:r>
        <w:rPr>
          <w:rFonts w:ascii="Verdana" w:hAnsi="Verdana"/>
          <w:bCs/>
          <w:i/>
          <w:iCs/>
        </w:rPr>
        <w:t xml:space="preserve"> společnosti patří do působnosti valné hromady.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</w:rPr>
        <w:t>Společnost je podle zákona povinna sestavovat účetní závěrku a podle zákona o obchodních korporacích ji představenstvo předkládá ke schválení valné hromadě. Představenstvo prohlašuje, že předložená účetní závěrka poskytuje věrný a poctivý obraz aktiv a pasiv společnosti k 31. 12. 2017 a nákladů a výnosů a výsledku jejího hospodaření a peněžních toků za období roku 2017 v souladu s českými účetními předpisy. Účetní závěrka společnosti byla auditorem BDO CA s.r.o. ověřena bez výhrad.</w:t>
      </w:r>
    </w:p>
    <w:p w:rsidR="007564C1" w:rsidRDefault="007564C1" w:rsidP="007564C1">
      <w:pPr>
        <w:pStyle w:val="Odstavecseseznamem"/>
        <w:rPr>
          <w:rFonts w:ascii="Verdana" w:hAnsi="Verdana"/>
          <w:b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left="426" w:hanging="426"/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>Schválení návrhu na rozdělení zisku společnosti za rok 2017</w:t>
      </w:r>
      <w:r>
        <w:rPr>
          <w:rFonts w:ascii="Verdana" w:hAnsi="Verdana"/>
        </w:rPr>
        <w:t>.</w:t>
      </w:r>
    </w:p>
    <w:p w:rsidR="007564C1" w:rsidRDefault="007564C1" w:rsidP="007564C1">
      <w:pPr>
        <w:ind w:left="426"/>
        <w:jc w:val="both"/>
        <w:rPr>
          <w:rFonts w:ascii="Verdana" w:hAnsi="Verdana"/>
          <w:b/>
          <w:i/>
        </w:rPr>
      </w:pPr>
      <w:r>
        <w:rPr>
          <w:rFonts w:ascii="Verdana" w:hAnsi="Verdana"/>
          <w:i/>
          <w:iCs/>
        </w:rPr>
        <w:t xml:space="preserve">Návrh usnesení: Valná hromada schvaluje návrh na rozdělení zisku společnosti LENOX PLUS, </w:t>
      </w:r>
      <w:r>
        <w:rPr>
          <w:rFonts w:ascii="Verdana" w:hAnsi="Verdana"/>
          <w:i/>
        </w:rPr>
        <w:t>a.s.</w:t>
      </w:r>
      <w:r>
        <w:rPr>
          <w:rFonts w:ascii="Verdana" w:hAnsi="Verdana"/>
        </w:rPr>
        <w:t xml:space="preserve"> </w:t>
      </w:r>
      <w:r>
        <w:rPr>
          <w:rFonts w:ascii="Verdana" w:hAnsi="Verdana"/>
          <w:i/>
          <w:iCs/>
        </w:rPr>
        <w:t xml:space="preserve">za rok 2017 ve znění předloženém představenstvem společnosti. </w:t>
      </w:r>
      <w:r>
        <w:rPr>
          <w:rFonts w:ascii="Verdana" w:hAnsi="Verdana"/>
          <w:bCs/>
          <w:i/>
          <w:iCs/>
        </w:rPr>
        <w:t> </w:t>
      </w: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  <w:r>
        <w:rPr>
          <w:rFonts w:ascii="Verdana" w:hAnsi="Verdana"/>
          <w:i/>
          <w:iCs/>
        </w:rPr>
        <w:lastRenderedPageBreak/>
        <w:t>Odůvodnění:</w:t>
      </w:r>
      <w:r>
        <w:rPr>
          <w:rFonts w:ascii="Verdana" w:hAnsi="Verdana"/>
          <w:bCs/>
          <w:i/>
          <w:iCs/>
        </w:rPr>
        <w:t xml:space="preserve"> </w:t>
      </w:r>
      <w:r>
        <w:rPr>
          <w:rFonts w:ascii="Verdana" w:hAnsi="Verdana"/>
          <w:i/>
        </w:rPr>
        <w:t xml:space="preserve">Rozhodnutí o rozdělení zisku náleží dle příslušných ustanovení zákona a stanov společnosti do působnosti valné hromady. Návrh na rozdělení zisku společnosti za rok 2017 je v souladu s příslušnými ustanoveními zákona a stanov společnosti a reflektuje dividendovou politiku společnosti. </w:t>
      </w:r>
    </w:p>
    <w:p w:rsidR="007564C1" w:rsidRDefault="007564C1" w:rsidP="007564C1">
      <w:pPr>
        <w:ind w:left="426"/>
        <w:jc w:val="both"/>
        <w:rPr>
          <w:rFonts w:ascii="Verdana" w:hAnsi="Verdana"/>
          <w:i/>
        </w:rPr>
      </w:pPr>
    </w:p>
    <w:p w:rsidR="007564C1" w:rsidRDefault="007564C1" w:rsidP="007564C1">
      <w:pPr>
        <w:ind w:left="426"/>
        <w:jc w:val="both"/>
        <w:rPr>
          <w:rFonts w:ascii="Verdana" w:hAnsi="Verdana"/>
          <w:i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Diskuse.</w:t>
      </w:r>
    </w:p>
    <w:p w:rsidR="007564C1" w:rsidRDefault="007564C1" w:rsidP="007564C1">
      <w:pPr>
        <w:ind w:left="720"/>
        <w:jc w:val="both"/>
        <w:rPr>
          <w:rFonts w:ascii="Verdana" w:hAnsi="Verdana"/>
          <w:iCs/>
        </w:rPr>
      </w:pPr>
    </w:p>
    <w:p w:rsidR="007564C1" w:rsidRDefault="007564C1" w:rsidP="007564C1">
      <w:pPr>
        <w:numPr>
          <w:ilvl w:val="0"/>
          <w:numId w:val="6"/>
        </w:numPr>
        <w:tabs>
          <w:tab w:val="num" w:pos="426"/>
        </w:tabs>
        <w:ind w:hanging="720"/>
        <w:jc w:val="both"/>
        <w:rPr>
          <w:rFonts w:ascii="Verdana" w:hAnsi="Verdana"/>
          <w:iCs/>
        </w:rPr>
      </w:pPr>
      <w:r>
        <w:rPr>
          <w:rFonts w:ascii="Verdana" w:hAnsi="Verdana"/>
          <w:b/>
        </w:rPr>
        <w:t>Závěr.</w:t>
      </w:r>
    </w:p>
    <w:p w:rsidR="007564C1" w:rsidRDefault="007564C1" w:rsidP="007564C1">
      <w:pPr>
        <w:rPr>
          <w:rFonts w:ascii="Verdana" w:hAnsi="Verdana"/>
        </w:rPr>
      </w:pPr>
    </w:p>
    <w:p w:rsidR="007564C1" w:rsidRDefault="007564C1" w:rsidP="007564C1">
      <w:pPr>
        <w:ind w:left="426"/>
        <w:jc w:val="both"/>
        <w:rPr>
          <w:rStyle w:val="platne"/>
          <w:i/>
        </w:rPr>
      </w:pPr>
      <w:r>
        <w:rPr>
          <w:rFonts w:ascii="Verdana" w:hAnsi="Verdana"/>
          <w:i/>
        </w:rPr>
        <w:t xml:space="preserve">Registrace akcionářů bude zahájena v 10.30 hodin. Účast na valné hromadě a případné zastupování akcionáře na základě plné moci se řídí ustanoveními stanov </w:t>
      </w:r>
      <w:proofErr w:type="gramStart"/>
      <w:r>
        <w:rPr>
          <w:rFonts w:ascii="Verdana" w:hAnsi="Verdana"/>
          <w:i/>
        </w:rPr>
        <w:t>společnosti  a</w:t>
      </w:r>
      <w:proofErr w:type="gramEnd"/>
      <w:r>
        <w:rPr>
          <w:rFonts w:ascii="Verdana" w:hAnsi="Verdana"/>
          <w:i/>
        </w:rPr>
        <w:t xml:space="preserve"> příslušnými ustanoveními zákona č. 90/2012 Sb., o obchodních korporacích. Náklady spojené s účastí na valné hromadě si hradí každý akcionář výhradně sám. Rozhodování valné hromady se řídí ustanoveními stanov společnosti a zákonem č. 90/2012 Sb. Účetní závěrka společnosti za rok 2017</w:t>
      </w:r>
      <w:r>
        <w:rPr>
          <w:rFonts w:ascii="Verdana" w:hAnsi="Verdana"/>
          <w:i/>
          <w:iCs/>
        </w:rPr>
        <w:t xml:space="preserve"> a návrh představenstva o rozdělení zisku společnosti za rok 2017 </w:t>
      </w:r>
      <w:r>
        <w:rPr>
          <w:rFonts w:ascii="Verdana" w:hAnsi="Verdana"/>
          <w:i/>
        </w:rPr>
        <w:t xml:space="preserve">jsou z důvodu svého rozsahu pro akcionáře k nahlédnutí v sídle společnosti, a to každý pracovní den v době od 8.00 hod. do 14.00 hod., až do dne konání valné hromady. </w:t>
      </w:r>
      <w:r>
        <w:rPr>
          <w:rStyle w:val="platne"/>
          <w:rFonts w:ascii="Verdana" w:hAnsi="Verdana"/>
          <w:i/>
        </w:rPr>
        <w:t>Akcionář má právo vyžádat si zaslání kopie jednotlivých dokumentů na svůj náklad a své nebezpečí. Náklady na pořízení kopie činí 5,- Kč za každou stranu kopie.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b/>
          <w:i/>
          <w:sz w:val="24"/>
          <w:szCs w:val="24"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  <w:r>
        <w:rPr>
          <w:rFonts w:ascii="Verdana" w:hAnsi="Verdana"/>
          <w:i/>
        </w:rPr>
        <w:t>V Praze dne 23. května 2018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i/>
        </w:rPr>
      </w:pP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Představenstvo akciové společnosti </w:t>
      </w:r>
    </w:p>
    <w:p w:rsidR="007564C1" w:rsidRDefault="007564C1" w:rsidP="007564C1">
      <w:pPr>
        <w:widowControl w:val="0"/>
        <w:tabs>
          <w:tab w:val="left" w:pos="637"/>
          <w:tab w:val="left" w:pos="1134"/>
        </w:tabs>
        <w:spacing w:line="240" w:lineRule="atLeast"/>
        <w:jc w:val="both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LENOX PLUS, a.s.</w:t>
      </w:r>
    </w:p>
    <w:p w:rsidR="007564C1" w:rsidRDefault="007564C1" w:rsidP="007564C1">
      <w:pPr>
        <w:rPr>
          <w:i/>
        </w:rPr>
      </w:pPr>
    </w:p>
    <w:p w:rsidR="008160AF" w:rsidRPr="00733FE3" w:rsidRDefault="008160AF" w:rsidP="007564C1">
      <w:pPr>
        <w:jc w:val="center"/>
      </w:pPr>
    </w:p>
    <w:sectPr w:rsidR="008160AF" w:rsidRPr="00733FE3">
      <w:headerReference w:type="default" r:id="rId7"/>
      <w:footerReference w:type="default" r:id="rId8"/>
      <w:pgSz w:w="11904" w:h="16834"/>
      <w:pgMar w:top="1134" w:right="1134" w:bottom="1134" w:left="1134" w:header="1077" w:footer="1077" w:gutter="0"/>
      <w:pgNumType w:start="1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245" w:rsidRDefault="00CF1245">
      <w:r>
        <w:separator/>
      </w:r>
    </w:p>
  </w:endnote>
  <w:endnote w:type="continuationSeparator" w:id="0">
    <w:p w:rsidR="00CF1245" w:rsidRDefault="00CF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pStyle w:val="Zpat"/>
      <w:pBdr>
        <w:top w:val="single" w:sz="4" w:space="1" w:color="auto"/>
      </w:pBdr>
      <w:jc w:val="center"/>
    </w:pPr>
    <w:r>
      <w:rPr>
        <w:snapToGrid w:val="0"/>
      </w:rPr>
      <w:t xml:space="preserve">Strana 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 w:rsidR="007564C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 xml:space="preserve"> (celkem </w:t>
    </w:r>
    <w:r>
      <w:rPr>
        <w:snapToGrid w:val="0"/>
      </w:rPr>
      <w:fldChar w:fldCharType="begin"/>
    </w:r>
    <w:r>
      <w:rPr>
        <w:snapToGrid w:val="0"/>
      </w:rPr>
      <w:instrText xml:space="preserve"> NUMPAGES </w:instrText>
    </w:r>
    <w:r>
      <w:rPr>
        <w:snapToGrid w:val="0"/>
      </w:rPr>
      <w:fldChar w:fldCharType="separate"/>
    </w:r>
    <w:r w:rsidR="007564C1">
      <w:rPr>
        <w:noProof/>
        <w:snapToGrid w:val="0"/>
      </w:rPr>
      <w:t>2</w:t>
    </w:r>
    <w:r>
      <w:rPr>
        <w:snapToGrid w:val="0"/>
      </w:rPr>
      <w:fldChar w:fldCharType="end"/>
    </w:r>
    <w:r>
      <w:rPr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245" w:rsidRDefault="00CF1245">
      <w:r>
        <w:separator/>
      </w:r>
    </w:p>
  </w:footnote>
  <w:footnote w:type="continuationSeparator" w:id="0">
    <w:p w:rsidR="00CF1245" w:rsidRDefault="00CF1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046D" w:rsidRDefault="0016046D">
    <w:pPr>
      <w:widowControl w:val="0"/>
      <w:tabs>
        <w:tab w:val="left" w:pos="425"/>
        <w:tab w:val="left" w:pos="637"/>
        <w:tab w:val="left" w:pos="1134"/>
      </w:tabs>
      <w:spacing w:line="240" w:lineRule="atLeast"/>
      <w:rPr>
        <w:b/>
        <w:sz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lvl w:ilvl="0">
      <w:start w:val="1"/>
      <w:numFmt w:val="upperRoman"/>
      <w:lvlText w:val="%1."/>
      <w:lvlJc w:val="left"/>
      <w:pPr>
        <w:ind w:left="720" w:hanging="720"/>
      </w:pPr>
      <w:rPr>
        <w:rFonts w:ascii="Times New Roman" w:hAnsi="Times New Roman"/>
        <w:b/>
        <w:i w:val="0"/>
        <w:strike w:val="0"/>
        <w:sz w:val="24"/>
        <w:u w:val="none"/>
      </w:rPr>
    </w:lvl>
  </w:abstractNum>
  <w:abstractNum w:abstractNumId="1" w15:restartNumberingAfterBreak="0">
    <w:nsid w:val="015C617B"/>
    <w:multiLevelType w:val="hybridMultilevel"/>
    <w:tmpl w:val="5E545232"/>
    <w:lvl w:ilvl="0" w:tplc="5E6811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D25C4D"/>
    <w:multiLevelType w:val="multilevel"/>
    <w:tmpl w:val="9D1CD49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ED86D68"/>
    <w:multiLevelType w:val="multilevel"/>
    <w:tmpl w:val="72E2AD7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55086960"/>
    <w:multiLevelType w:val="singleLevel"/>
    <w:tmpl w:val="C2DE7486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747037B9"/>
    <w:multiLevelType w:val="singleLevel"/>
    <w:tmpl w:val="CF360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60"/>
    <w:rsid w:val="0005610E"/>
    <w:rsid w:val="0006146D"/>
    <w:rsid w:val="0014674E"/>
    <w:rsid w:val="0015733E"/>
    <w:rsid w:val="0016046D"/>
    <w:rsid w:val="00193E04"/>
    <w:rsid w:val="002018BF"/>
    <w:rsid w:val="00225C18"/>
    <w:rsid w:val="002737D4"/>
    <w:rsid w:val="002866A9"/>
    <w:rsid w:val="002C5848"/>
    <w:rsid w:val="002F0489"/>
    <w:rsid w:val="00302432"/>
    <w:rsid w:val="00325092"/>
    <w:rsid w:val="00332A4F"/>
    <w:rsid w:val="00377A50"/>
    <w:rsid w:val="00417EDB"/>
    <w:rsid w:val="004D6A7A"/>
    <w:rsid w:val="00523241"/>
    <w:rsid w:val="00652B18"/>
    <w:rsid w:val="00733FE3"/>
    <w:rsid w:val="007564C1"/>
    <w:rsid w:val="008160AF"/>
    <w:rsid w:val="00851E60"/>
    <w:rsid w:val="00861DF7"/>
    <w:rsid w:val="00985099"/>
    <w:rsid w:val="00A77C2E"/>
    <w:rsid w:val="00AA6936"/>
    <w:rsid w:val="00AD5134"/>
    <w:rsid w:val="00BD18A6"/>
    <w:rsid w:val="00BD1D47"/>
    <w:rsid w:val="00BD7A86"/>
    <w:rsid w:val="00C5770D"/>
    <w:rsid w:val="00C5784D"/>
    <w:rsid w:val="00C952A6"/>
    <w:rsid w:val="00CF1245"/>
    <w:rsid w:val="00CF2711"/>
    <w:rsid w:val="00D049CF"/>
    <w:rsid w:val="00DD7B67"/>
    <w:rsid w:val="00DF58B6"/>
    <w:rsid w:val="00E566A6"/>
    <w:rsid w:val="00ED2B62"/>
    <w:rsid w:val="00F53946"/>
    <w:rsid w:val="00F84673"/>
    <w:rsid w:val="00FB5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6A912-9148-4443-87F4-38B3517F8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ind w:left="283" w:hanging="283"/>
      <w:jc w:val="center"/>
      <w:outlineLvl w:val="0"/>
    </w:pPr>
    <w:rPr>
      <w:b/>
      <w:sz w:val="60"/>
    </w:rPr>
  </w:style>
  <w:style w:type="paragraph" w:styleId="Nadpis2">
    <w:name w:val="heading 2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outlineLvl w:val="1"/>
    </w:pPr>
    <w:rPr>
      <w:b/>
      <w:color w:val="0000FF"/>
      <w:sz w:val="22"/>
      <w:u w:val="single"/>
    </w:rPr>
  </w:style>
  <w:style w:type="paragraph" w:styleId="Nadpis3">
    <w:name w:val="heading 3"/>
    <w:basedOn w:val="Normln"/>
    <w:next w:val="Normln"/>
    <w:qFormat/>
    <w:pPr>
      <w:keepNext/>
      <w:widowControl w:val="0"/>
      <w:tabs>
        <w:tab w:val="left" w:pos="425"/>
        <w:tab w:val="left" w:pos="637"/>
        <w:tab w:val="left" w:pos="1134"/>
      </w:tabs>
      <w:spacing w:line="240" w:lineRule="atLeast"/>
      <w:jc w:val="both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widowControl w:val="0"/>
      <w:numPr>
        <w:numId w:val="2"/>
      </w:numPr>
      <w:tabs>
        <w:tab w:val="left" w:pos="426"/>
        <w:tab w:val="left" w:pos="1134"/>
      </w:tabs>
      <w:spacing w:line="240" w:lineRule="atLeast"/>
      <w:jc w:val="both"/>
      <w:outlineLvl w:val="3"/>
    </w:pPr>
    <w:rPr>
      <w:b/>
      <w:sz w:val="28"/>
    </w:rPr>
  </w:style>
  <w:style w:type="paragraph" w:styleId="Nadpis6">
    <w:name w:val="heading 6"/>
    <w:basedOn w:val="Normln"/>
    <w:next w:val="Normln"/>
    <w:qFormat/>
    <w:pPr>
      <w:keepNext/>
      <w:widowControl w:val="0"/>
      <w:tabs>
        <w:tab w:val="left" w:pos="567"/>
      </w:tabs>
      <w:spacing w:line="240" w:lineRule="atLeast"/>
      <w:jc w:val="both"/>
      <w:outlineLvl w:val="5"/>
    </w:pPr>
    <w:rPr>
      <w:b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pPr>
      <w:widowControl w:val="0"/>
      <w:tabs>
        <w:tab w:val="left" w:pos="425"/>
        <w:tab w:val="left" w:pos="637"/>
        <w:tab w:val="left" w:pos="1134"/>
      </w:tabs>
      <w:spacing w:line="240" w:lineRule="atLeast"/>
      <w:jc w:val="both"/>
    </w:pPr>
    <w:rPr>
      <w:sz w:val="22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customStyle="1" w:styleId="Zkladntext21">
    <w:name w:val="Základní text 21"/>
    <w:basedOn w:val="Normln"/>
    <w:pPr>
      <w:tabs>
        <w:tab w:val="left" w:pos="425"/>
        <w:tab w:val="left" w:pos="709"/>
      </w:tabs>
      <w:jc w:val="both"/>
    </w:pPr>
    <w:rPr>
      <w:sz w:val="22"/>
    </w:rPr>
  </w:style>
  <w:style w:type="paragraph" w:styleId="Zkladntextodsazen">
    <w:name w:val="Body Text Indent"/>
    <w:basedOn w:val="Normln"/>
    <w:semiHidden/>
    <w:pPr>
      <w:widowControl w:val="0"/>
      <w:tabs>
        <w:tab w:val="num" w:pos="426"/>
      </w:tabs>
      <w:spacing w:line="240" w:lineRule="atLeast"/>
      <w:ind w:left="426"/>
      <w:jc w:val="both"/>
    </w:pPr>
    <w:rPr>
      <w:sz w:val="22"/>
    </w:rPr>
  </w:style>
  <w:style w:type="paragraph" w:styleId="Zhlav">
    <w:name w:val="header"/>
    <w:basedOn w:val="Normln"/>
    <w:link w:val="ZhlavChar"/>
    <w:uiPriority w:val="99"/>
    <w:unhideWhenUsed/>
    <w:rsid w:val="008160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160AF"/>
  </w:style>
  <w:style w:type="paragraph" w:styleId="Textbubliny">
    <w:name w:val="Balloon Text"/>
    <w:basedOn w:val="Normln"/>
    <w:link w:val="TextbublinyChar"/>
    <w:uiPriority w:val="99"/>
    <w:semiHidden/>
    <w:unhideWhenUsed/>
    <w:rsid w:val="002866A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66A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564C1"/>
    <w:pPr>
      <w:ind w:left="720"/>
      <w:contextualSpacing/>
    </w:pPr>
  </w:style>
  <w:style w:type="character" w:customStyle="1" w:styleId="platne">
    <w:name w:val="platne"/>
    <w:basedOn w:val="Standardnpsmoodstavce"/>
    <w:rsid w:val="00756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65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Zápis</vt:lpstr>
      <vt:lpstr>Zápis</vt:lpstr>
    </vt:vector>
  </TitlesOfParts>
  <Company>LOYAL, s.r.o.</Company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</dc:title>
  <dc:creator>Mgr. Petr Otevřel</dc:creator>
  <cp:lastModifiedBy>Řebík Filip</cp:lastModifiedBy>
  <cp:revision>2</cp:revision>
  <cp:lastPrinted>2017-11-09T11:57:00Z</cp:lastPrinted>
  <dcterms:created xsi:type="dcterms:W3CDTF">2018-05-23T12:08:00Z</dcterms:created>
  <dcterms:modified xsi:type="dcterms:W3CDTF">2018-05-23T12:08:00Z</dcterms:modified>
</cp:coreProperties>
</file>